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0E3" w14:textId="48475091" w:rsidR="00625BC5" w:rsidRPr="00AF1B35" w:rsidRDefault="00625BC5" w:rsidP="00AF1B35">
      <w:pPr>
        <w:spacing w:after="120" w:line="240" w:lineRule="auto"/>
        <w:ind w:left="284" w:hanging="284"/>
        <w:jc w:val="center"/>
        <w:rPr>
          <w:rFonts w:asciiTheme="majorHAnsi" w:eastAsia="Roboto" w:hAnsiTheme="majorHAnsi" w:cstheme="majorHAnsi"/>
          <w:color w:val="000000" w:themeColor="text1"/>
          <w:sz w:val="32"/>
          <w:szCs w:val="32"/>
        </w:rPr>
      </w:pPr>
      <w:bookmarkStart w:id="0" w:name="OLE_LINK1"/>
      <w:bookmarkStart w:id="1" w:name="OLE_LINK2"/>
      <w:r w:rsidRPr="00AF1B35">
        <w:rPr>
          <w:rFonts w:asciiTheme="majorHAnsi" w:eastAsia="Roboto" w:hAnsiTheme="majorHAnsi" w:cstheme="majorHAnsi"/>
          <w:color w:val="000000" w:themeColor="text1"/>
          <w:sz w:val="32"/>
          <w:szCs w:val="32"/>
        </w:rPr>
        <w:t>Comunicato stampa</w:t>
      </w:r>
    </w:p>
    <w:p w14:paraId="654DB855" w14:textId="3397C1FA" w:rsidR="00BA6426" w:rsidRPr="00AF1B35" w:rsidRDefault="00A15BB2" w:rsidP="00AF1B35">
      <w:pPr>
        <w:spacing w:after="120" w:line="240" w:lineRule="auto"/>
        <w:ind w:left="284" w:hanging="284"/>
        <w:jc w:val="center"/>
        <w:rPr>
          <w:rFonts w:asciiTheme="majorHAnsi" w:eastAsia="Roboto" w:hAnsiTheme="majorHAnsi" w:cs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eastAsia="Roboto" w:hAnsiTheme="majorHAnsi" w:cstheme="majorHAnsi"/>
          <w:b/>
          <w:bCs/>
          <w:color w:val="000000" w:themeColor="text1"/>
          <w:sz w:val="32"/>
          <w:szCs w:val="32"/>
        </w:rPr>
        <w:t>Comunità Energetiche Rinnovabili:</w:t>
      </w:r>
      <w:r w:rsidR="003A035D" w:rsidRPr="00AF1B35">
        <w:rPr>
          <w:rFonts w:asciiTheme="majorHAnsi" w:eastAsia="Roboto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="003D2F62">
        <w:rPr>
          <w:rFonts w:asciiTheme="majorHAnsi" w:eastAsia="Roboto" w:hAnsiTheme="majorHAnsi" w:cstheme="majorHAnsi"/>
          <w:b/>
          <w:bCs/>
          <w:color w:val="000000" w:themeColor="text1"/>
          <w:sz w:val="32"/>
          <w:szCs w:val="32"/>
        </w:rPr>
        <w:t>ottima l’entrata in vigore</w:t>
      </w:r>
      <w:r>
        <w:rPr>
          <w:rFonts w:asciiTheme="majorHAnsi" w:eastAsia="Roboto" w:hAnsiTheme="majorHAnsi" w:cstheme="majorHAnsi"/>
          <w:b/>
          <w:bCs/>
          <w:color w:val="000000" w:themeColor="text1"/>
          <w:sz w:val="32"/>
          <w:szCs w:val="32"/>
        </w:rPr>
        <w:t xml:space="preserve"> del decreto, ora si operi affinché le CER possano dare un concreto sviluppo alla transizione energetica </w:t>
      </w:r>
    </w:p>
    <w:p w14:paraId="1B3C1346" w14:textId="77777777" w:rsidR="001B54D0" w:rsidRPr="00B51CCE" w:rsidRDefault="001B54D0" w:rsidP="00AF1B35">
      <w:pPr>
        <w:spacing w:after="120" w:line="240" w:lineRule="auto"/>
        <w:jc w:val="both"/>
        <w:rPr>
          <w:rFonts w:asciiTheme="majorHAnsi" w:eastAsia="Roboto" w:hAnsiTheme="majorHAnsi" w:cstheme="majorHAnsi"/>
          <w:color w:val="000000" w:themeColor="text1"/>
          <w:sz w:val="11"/>
          <w:szCs w:val="11"/>
        </w:rPr>
      </w:pPr>
    </w:p>
    <w:p w14:paraId="4D861BE6" w14:textId="0A568555" w:rsidR="00F34484" w:rsidRPr="001737E6" w:rsidRDefault="001B54D0" w:rsidP="00F3448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Monza, </w:t>
      </w:r>
      <w:r w:rsidR="003D2F62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24 gennaio</w:t>
      </w: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–</w:t>
      </w:r>
      <w:r w:rsidR="00F116AE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</w:t>
      </w:r>
      <w:r w:rsidR="00A15BB2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L’entrata in vigore a partire da oggi del Decreto </w:t>
      </w:r>
      <w:r w:rsidR="002764F8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che dà il via alle comunità energetiche rinnovabili e alle configurazioni di autoconsumo condiviso è un’ottima notizia. Il processo è stato lungo e articolato, siamo stati il primo Paese in Europa ad avviare la fase sperimentale</w:t>
      </w:r>
      <w:r w:rsidR="00092B6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</w:t>
      </w:r>
      <w:r w:rsidR="00092B66" w:rsidRPr="00092B6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con il DL 162/2019</w:t>
      </w:r>
      <w:r w:rsidR="00A77FB2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,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ma</w:t>
      </w:r>
      <w:r w:rsidR="002764F8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da questo momento si apre </w:t>
      </w:r>
      <w:r w:rsidR="008C1F19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la strada al</w:t>
      </w:r>
      <w:r w:rsidR="002764F8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reale potenziale delle CER</w:t>
      </w:r>
      <w:r w:rsidR="008C1F19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nel contribuire in modo sostanziale alla transizione energetica</w:t>
      </w:r>
      <w:r w:rsidR="002764F8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.</w:t>
      </w:r>
      <w:r w:rsidR="00F34484" w:rsidRPr="001737E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BF0E1D" w14:textId="0F786DE7" w:rsidR="003A035D" w:rsidRPr="001737E6" w:rsidRDefault="00F34484" w:rsidP="00F34484">
      <w:pPr>
        <w:spacing w:after="120" w:line="240" w:lineRule="auto"/>
        <w:jc w:val="both"/>
        <w:rPr>
          <w:rFonts w:asciiTheme="majorHAnsi" w:eastAsia="Roboto" w:hAnsiTheme="majorHAnsi" w:cstheme="majorHAnsi"/>
          <w:color w:val="000000" w:themeColor="text1"/>
          <w:sz w:val="24"/>
          <w:szCs w:val="24"/>
        </w:rPr>
      </w:pP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L'obiettivo del DM CER è di 5 GW al 202</w:t>
      </w:r>
      <w:r w:rsidR="00D61A03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7</w:t>
      </w: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. Al 2030 ITALIA SOLARE, considerando l'esperienza maturata, ipotizza almeno altri 12 </w:t>
      </w:r>
      <w:r w:rsidR="00F83AC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G</w:t>
      </w: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W da questa tipologia di impianti, vale a dire che le comunità energetiche potrebbero concorrere per circa il 15% al raggiungimento dell'obiettivo del fotovoltaico entro i prossimi sei anni. Inoltre, le CER aumentano consapevolezza e consenso su impianti, piccoli e grandi. Sotto questo profilo, il contributo delle comunità energetiche agli obiettivi 2030 può essere ben superiore a quanto possano indicare i numeri.</w:t>
      </w:r>
    </w:p>
    <w:p w14:paraId="5C3401CA" w14:textId="7D4D8237" w:rsidR="002764F8" w:rsidRPr="001737E6" w:rsidRDefault="002764F8" w:rsidP="003D2F62">
      <w:pPr>
        <w:spacing w:after="120" w:line="240" w:lineRule="auto"/>
        <w:jc w:val="both"/>
        <w:rPr>
          <w:rFonts w:asciiTheme="majorHAnsi" w:eastAsia="Roboto" w:hAnsiTheme="majorHAnsi" w:cstheme="majorHAnsi"/>
          <w:color w:val="000000" w:themeColor="text1"/>
          <w:sz w:val="24"/>
          <w:szCs w:val="24"/>
        </w:rPr>
      </w:pPr>
      <w:r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“Finalmente in Italia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prendono avvio</w:t>
      </w:r>
      <w:r w:rsidR="008C1F19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le CER e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possiamo </w:t>
      </w:r>
      <w:r w:rsidR="008C1F19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mettere </w:t>
      </w:r>
      <w:r w:rsidR="008C1F19" w:rsidRPr="00092B6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a </w:t>
      </w:r>
      <w:r w:rsidR="00092B66" w:rsidRPr="00092B6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reddito</w:t>
      </w:r>
      <w:r w:rsidR="008C1F19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il lavoro fatto negli ultimi anni, forti della sperimentazione e</w:t>
      </w:r>
      <w:r w:rsidR="00714B70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oggi anche </w:t>
      </w:r>
      <w:r w:rsidR="00714B70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di basi normative concrete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. </w:t>
      </w:r>
      <w:r w:rsidR="00714B70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Come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ITALIA SOLARE</w:t>
      </w:r>
      <w:r w:rsidR="00877CF6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, che ha contribuito in modo sostanziale all’avvio delle CER, </w:t>
      </w:r>
      <w:r w:rsidR="00714B70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auspichiamo che il testo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del decreto</w:t>
      </w:r>
      <w:r w:rsidR="00714B70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, che stiamo ancora studiando, definisca tutte le condizioni necessarie affinché gli operatori possano da questo momento avviare i numerosissimi progetti che sono pronti a partire e svilupparne di nuovi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. Il processo di approvazione del testo ha richiesto parecchio tempo, ora </w:t>
      </w:r>
      <w:r w:rsidR="00877CF6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confidiamo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 che i </w:t>
      </w:r>
      <w:r w:rsidR="00092B6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restanti 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 xml:space="preserve">passaggi operativi previsti rispettino le tempistiche </w:t>
      </w:r>
      <w:r w:rsidR="00877CF6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stabilite</w:t>
      </w:r>
      <w:r w:rsidR="00C71B9F" w:rsidRPr="001737E6">
        <w:rPr>
          <w:rFonts w:asciiTheme="majorHAnsi" w:eastAsia="Roboto" w:hAnsiTheme="majorHAnsi" w:cstheme="majorHAnsi"/>
          <w:color w:val="000000" w:themeColor="text1"/>
          <w:sz w:val="24"/>
          <w:szCs w:val="24"/>
        </w:rPr>
        <w:t>”, commenta Andrea Brumgnach, Vicepresidente di ITALIA SOLARE e coordinatore del gruppo di lavoro CER e autoconsumo dell’associazione.</w:t>
      </w:r>
    </w:p>
    <w:bookmarkEnd w:id="0"/>
    <w:bookmarkEnd w:id="1"/>
    <w:p w14:paraId="091C2C58" w14:textId="77777777" w:rsidR="0003336F" w:rsidRPr="00B51CCE" w:rsidRDefault="0003336F" w:rsidP="00AF1B35">
      <w:pPr>
        <w:spacing w:after="120" w:line="240" w:lineRule="auto"/>
        <w:jc w:val="both"/>
        <w:rPr>
          <w:rFonts w:asciiTheme="majorHAnsi" w:eastAsia="Roboto" w:hAnsiTheme="majorHAnsi" w:cstheme="majorHAnsi"/>
          <w:color w:val="000000" w:themeColor="text1"/>
          <w:sz w:val="11"/>
          <w:szCs w:val="11"/>
        </w:rPr>
      </w:pPr>
    </w:p>
    <w:p w14:paraId="2BDB577C" w14:textId="77777777" w:rsidR="004544C7" w:rsidRPr="00AF1B35" w:rsidRDefault="004544C7" w:rsidP="00AF1B35">
      <w:pPr>
        <w:spacing w:after="120" w:line="240" w:lineRule="auto"/>
        <w:jc w:val="both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AF1B35">
        <w:rPr>
          <w:rFonts w:asciiTheme="majorHAnsi" w:hAnsiTheme="majorHAnsi" w:cstheme="majorHAnsi"/>
          <w:color w:val="000000" w:themeColor="text1"/>
          <w:sz w:val="21"/>
          <w:szCs w:val="21"/>
        </w:rPr>
        <w:t>***</w:t>
      </w:r>
    </w:p>
    <w:p w14:paraId="18B7E95F" w14:textId="26377B67" w:rsidR="004544C7" w:rsidRPr="00AF1B35" w:rsidRDefault="004544C7" w:rsidP="00AF1B3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 w:themeColor="text1"/>
          <w:sz w:val="21"/>
          <w:szCs w:val="21"/>
        </w:rPr>
      </w:pPr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 xml:space="preserve">ITALIA SOLARE è un ente del terzo settore che sostiene la difesa dell'ambiente e della salute umana supportando modalità intelligenti e sostenibili di produzione, stoccaggio, gestione e distribuzione dell'energia attraverso la generazione distribuita da fonti rinnovabili, in particolare fotovoltaico. Promuove inoltre la loro integrazione con le smart </w:t>
      </w:r>
      <w:proofErr w:type="spellStart"/>
      <w:r w:rsidRPr="00AF1B35">
        <w:rPr>
          <w:rStyle w:val="spellingerror"/>
          <w:rFonts w:asciiTheme="majorHAnsi" w:hAnsiTheme="majorHAnsi" w:cstheme="majorHAnsi"/>
          <w:color w:val="000000" w:themeColor="text1"/>
          <w:sz w:val="21"/>
          <w:szCs w:val="21"/>
        </w:rPr>
        <w:t>grid</w:t>
      </w:r>
      <w:proofErr w:type="spellEnd"/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>, la mobilità elettrica e con le tecnologie per l'efficienza energetica per l'incremento delle prestazioni energetiche degli edifici.</w:t>
      </w:r>
    </w:p>
    <w:p w14:paraId="799E628E" w14:textId="77777777" w:rsidR="004544C7" w:rsidRPr="00AF1B35" w:rsidRDefault="004544C7" w:rsidP="00AF1B35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AF1B35">
        <w:rPr>
          <w:rStyle w:val="normaltextrun"/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ITALIA SOLARE è l’unica associazione in Italia dedicata esclusivamente al fotovoltaico e alle integrazioni tecnologiche per la gestione intelligente dell’energia.</w:t>
      </w:r>
      <w:r w:rsidRPr="00AF1B35">
        <w:rPr>
          <w:rStyle w:val="eop"/>
          <w:rFonts w:asciiTheme="majorHAnsi" w:hAnsiTheme="majorHAnsi" w:cstheme="majorHAnsi"/>
          <w:color w:val="000000" w:themeColor="text1"/>
          <w:sz w:val="21"/>
          <w:szCs w:val="21"/>
        </w:rPr>
        <w:t> </w:t>
      </w:r>
    </w:p>
    <w:p w14:paraId="13C19808" w14:textId="58C55AC1" w:rsidR="004544C7" w:rsidRPr="00AF1B35" w:rsidRDefault="004544C7" w:rsidP="00AF1B35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AF1B35">
        <w:rPr>
          <w:rStyle w:val="normaltextrun"/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Ufficio Stampa</w:t>
      </w:r>
    </w:p>
    <w:p w14:paraId="20DBD086" w14:textId="3BC6228B" w:rsidR="004544C7" w:rsidRPr="00AF1B35" w:rsidRDefault="004544C7" w:rsidP="00AF1B35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 xml:space="preserve">ITALIA SOLARE | Cecilia Bergamasco – </w:t>
      </w:r>
      <w:hyperlink r:id="rId8" w:tgtFrame="_blank" w:history="1">
        <w:r w:rsidRPr="00AF1B35">
          <w:rPr>
            <w:rStyle w:val="normaltextrun"/>
            <w:rFonts w:asciiTheme="majorHAnsi" w:hAnsiTheme="majorHAnsi" w:cstheme="majorHAnsi"/>
            <w:color w:val="000000" w:themeColor="text1"/>
            <w:sz w:val="21"/>
            <w:szCs w:val="21"/>
            <w:u w:val="single"/>
          </w:rPr>
          <w:t>ufficiostampa@italiasolare.eu</w:t>
        </w:r>
      </w:hyperlink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 xml:space="preserve"> - </w:t>
      </w:r>
      <w:proofErr w:type="spellStart"/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>cell</w:t>
      </w:r>
      <w:proofErr w:type="spellEnd"/>
      <w:r w:rsidRPr="00AF1B35">
        <w:rPr>
          <w:rStyle w:val="normaltextrun"/>
          <w:rFonts w:asciiTheme="majorHAnsi" w:hAnsiTheme="majorHAnsi" w:cstheme="majorHAnsi"/>
          <w:color w:val="000000" w:themeColor="text1"/>
          <w:sz w:val="21"/>
          <w:szCs w:val="21"/>
        </w:rPr>
        <w:t>. 347 9306784</w:t>
      </w:r>
    </w:p>
    <w:sectPr w:rsidR="004544C7" w:rsidRPr="00AF1B35" w:rsidSect="00EE2190">
      <w:headerReference w:type="default" r:id="rId9"/>
      <w:footerReference w:type="default" r:id="rId10"/>
      <w:pgSz w:w="11906" w:h="16838"/>
      <w:pgMar w:top="1418" w:right="1275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244F" w14:textId="77777777" w:rsidR="00EE2190" w:rsidRDefault="00EE2190" w:rsidP="001D5E71">
      <w:pPr>
        <w:spacing w:after="0" w:line="240" w:lineRule="auto"/>
      </w:pPr>
      <w:r>
        <w:separator/>
      </w:r>
    </w:p>
  </w:endnote>
  <w:endnote w:type="continuationSeparator" w:id="0">
    <w:p w14:paraId="6522FB4E" w14:textId="77777777" w:rsidR="00EE2190" w:rsidRDefault="00EE2190" w:rsidP="001D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970279"/>
      <w:docPartObj>
        <w:docPartGallery w:val="Page Numbers (Bottom of Page)"/>
        <w:docPartUnique/>
      </w:docPartObj>
    </w:sdtPr>
    <w:sdtContent>
      <w:p w14:paraId="5ECFF4E8" w14:textId="165BC85F" w:rsidR="001D5E71" w:rsidRDefault="001D5E7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1D">
          <w:rPr>
            <w:noProof/>
          </w:rPr>
          <w:t>3</w:t>
        </w:r>
        <w:r>
          <w:fldChar w:fldCharType="end"/>
        </w:r>
      </w:p>
    </w:sdtContent>
  </w:sdt>
  <w:p w14:paraId="229911AC" w14:textId="77777777" w:rsidR="00E05259" w:rsidRPr="00A23A1E" w:rsidRDefault="00E05259" w:rsidP="00E05259">
    <w:pPr>
      <w:pStyle w:val="Pidipagina"/>
    </w:pPr>
    <w:r w:rsidRPr="00A23A1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3E725" wp14:editId="36673A8D">
              <wp:simplePos x="0" y="0"/>
              <wp:positionH relativeFrom="column">
                <wp:posOffset>2078</wp:posOffset>
              </wp:positionH>
              <wp:positionV relativeFrom="paragraph">
                <wp:posOffset>-7966</wp:posOffset>
              </wp:positionV>
              <wp:extent cx="6156614" cy="0"/>
              <wp:effectExtent l="0" t="0" r="15875" b="127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614" cy="0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81F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.65pt" to="484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" strokecolor="#005ca9"/>
          </w:pict>
        </mc:Fallback>
      </mc:AlternateContent>
    </w:r>
  </w:p>
  <w:p w14:paraId="6547B019" w14:textId="77777777" w:rsidR="00E05259" w:rsidRPr="00BF71C6" w:rsidRDefault="00E05259" w:rsidP="00E05259">
    <w:pPr>
      <w:pStyle w:val="Pidipagina"/>
      <w:rPr>
        <w:rFonts w:ascii="Arial" w:hAnsi="Arial" w:cs="Arial"/>
        <w:color w:val="005CA9"/>
        <w:sz w:val="20"/>
        <w:szCs w:val="20"/>
      </w:rPr>
    </w:pPr>
    <w:r w:rsidRPr="00BF71C6">
      <w:rPr>
        <w:rFonts w:ascii="Arial" w:hAnsi="Arial" w:cs="Arial"/>
        <w:color w:val="005CA9"/>
        <w:sz w:val="20"/>
        <w:szCs w:val="20"/>
      </w:rPr>
      <w:t>Associazione ITALIA SOLARE</w:t>
    </w:r>
  </w:p>
  <w:p w14:paraId="0A3BAD44" w14:textId="77777777" w:rsidR="00E05259" w:rsidRPr="00BF71C6" w:rsidRDefault="00E05259" w:rsidP="00E05259">
    <w:pPr>
      <w:pStyle w:val="Pidipagina"/>
      <w:rPr>
        <w:rFonts w:ascii="Arial" w:hAnsi="Arial" w:cs="Arial"/>
        <w:color w:val="005CA9"/>
        <w:sz w:val="20"/>
        <w:szCs w:val="20"/>
      </w:rPr>
    </w:pPr>
    <w:r w:rsidRPr="00BF71C6">
      <w:rPr>
        <w:rFonts w:ascii="Arial" w:hAnsi="Arial" w:cs="Arial"/>
        <w:color w:val="005CA9"/>
        <w:sz w:val="20"/>
        <w:szCs w:val="20"/>
      </w:rPr>
      <w:t>Via Passerini 2 - 20900 Monza</w:t>
    </w:r>
  </w:p>
  <w:p w14:paraId="2E72B8AF" w14:textId="77777777" w:rsidR="00E05259" w:rsidRPr="00A23A1E" w:rsidRDefault="00000000" w:rsidP="00E05259">
    <w:pPr>
      <w:pStyle w:val="Pidipagina"/>
      <w:rPr>
        <w:rFonts w:ascii="Arial" w:hAnsi="Arial" w:cs="Arial"/>
        <w:color w:val="005CA9"/>
        <w:sz w:val="20"/>
        <w:szCs w:val="20"/>
      </w:rPr>
    </w:pPr>
    <w:hyperlink r:id="rId1" w:history="1">
      <w:r w:rsidR="00E05259" w:rsidRPr="00BF71C6">
        <w:rPr>
          <w:rStyle w:val="Collegamentoipertestuale"/>
          <w:rFonts w:ascii="Arial" w:hAnsi="Arial" w:cs="Arial"/>
          <w:color w:val="005CA9"/>
          <w:sz w:val="20"/>
          <w:szCs w:val="20"/>
        </w:rPr>
        <w:t>info@italiasolare.eu</w:t>
      </w:r>
    </w:hyperlink>
    <w:r w:rsidR="00E05259" w:rsidRPr="00BF71C6">
      <w:rPr>
        <w:rFonts w:ascii="Arial" w:hAnsi="Arial" w:cs="Arial"/>
        <w:color w:val="005CA9"/>
        <w:sz w:val="20"/>
        <w:szCs w:val="20"/>
      </w:rPr>
      <w:t xml:space="preserve"> – www.italiasolare.eu</w:t>
    </w:r>
  </w:p>
  <w:p w14:paraId="5A775F3F" w14:textId="77777777" w:rsidR="001D5E71" w:rsidRDefault="001D5E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0FD7" w14:textId="77777777" w:rsidR="00EE2190" w:rsidRDefault="00EE2190" w:rsidP="001D5E71">
      <w:pPr>
        <w:spacing w:after="0" w:line="240" w:lineRule="auto"/>
      </w:pPr>
      <w:r>
        <w:separator/>
      </w:r>
    </w:p>
  </w:footnote>
  <w:footnote w:type="continuationSeparator" w:id="0">
    <w:p w14:paraId="79AFF3CD" w14:textId="77777777" w:rsidR="00EE2190" w:rsidRDefault="00EE2190" w:rsidP="001D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76EA" w14:textId="57093B15" w:rsidR="00E05259" w:rsidRDefault="00E05259">
    <w:pPr>
      <w:pStyle w:val="Intestazione"/>
    </w:pPr>
    <w:r>
      <w:rPr>
        <w:noProof/>
      </w:rPr>
      <w:drawing>
        <wp:inline distT="0" distB="0" distL="0" distR="0" wp14:anchorId="6BD17D3B" wp14:editId="5EBE401C">
          <wp:extent cx="1184968" cy="464416"/>
          <wp:effectExtent l="0" t="0" r="0" b="5715"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61" cy="501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78BC" w14:textId="77777777" w:rsidR="00E05259" w:rsidRDefault="00E052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552"/>
    <w:multiLevelType w:val="hybridMultilevel"/>
    <w:tmpl w:val="354C1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B23"/>
    <w:multiLevelType w:val="hybridMultilevel"/>
    <w:tmpl w:val="5CF204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0434"/>
    <w:multiLevelType w:val="hybridMultilevel"/>
    <w:tmpl w:val="67FA6F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6EB2"/>
    <w:multiLevelType w:val="hybridMultilevel"/>
    <w:tmpl w:val="7E805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3317"/>
    <w:multiLevelType w:val="hybridMultilevel"/>
    <w:tmpl w:val="3F58A2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34DB"/>
    <w:multiLevelType w:val="hybridMultilevel"/>
    <w:tmpl w:val="B3BCE6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55FF"/>
    <w:multiLevelType w:val="multilevel"/>
    <w:tmpl w:val="B55C3724"/>
    <w:lvl w:ilvl="0">
      <w:start w:val="1"/>
      <w:numFmt w:val="bullet"/>
      <w:lvlText w:val="-"/>
      <w:lvlJc w:val="left"/>
      <w:pPr>
        <w:ind w:left="720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BD6C5F"/>
    <w:multiLevelType w:val="multilevel"/>
    <w:tmpl w:val="918C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24528"/>
    <w:multiLevelType w:val="multilevel"/>
    <w:tmpl w:val="95F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81064"/>
    <w:multiLevelType w:val="multilevel"/>
    <w:tmpl w:val="D8ACDE9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33333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553E13"/>
    <w:multiLevelType w:val="hybridMultilevel"/>
    <w:tmpl w:val="27486CDE"/>
    <w:lvl w:ilvl="0" w:tplc="A9F82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6443"/>
    <w:multiLevelType w:val="hybridMultilevel"/>
    <w:tmpl w:val="354C1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74BF6"/>
    <w:multiLevelType w:val="hybridMultilevel"/>
    <w:tmpl w:val="2FA2D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A41EF"/>
    <w:multiLevelType w:val="hybridMultilevel"/>
    <w:tmpl w:val="4E44F3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E100A"/>
    <w:multiLevelType w:val="multilevel"/>
    <w:tmpl w:val="17CE9AA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000000"/>
        <w:sz w:val="19"/>
        <w:szCs w:val="19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EF08D0"/>
    <w:multiLevelType w:val="multilevel"/>
    <w:tmpl w:val="95FE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25652"/>
    <w:multiLevelType w:val="multilevel"/>
    <w:tmpl w:val="9C4A3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60417"/>
    <w:multiLevelType w:val="hybridMultilevel"/>
    <w:tmpl w:val="5BD090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B60E7"/>
    <w:multiLevelType w:val="hybridMultilevel"/>
    <w:tmpl w:val="A1EAF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D6716"/>
    <w:multiLevelType w:val="hybridMultilevel"/>
    <w:tmpl w:val="0EE85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3128">
    <w:abstractNumId w:val="6"/>
  </w:num>
  <w:num w:numId="2" w16cid:durableId="1843423233">
    <w:abstractNumId w:val="16"/>
  </w:num>
  <w:num w:numId="3" w16cid:durableId="1518347746">
    <w:abstractNumId w:val="14"/>
  </w:num>
  <w:num w:numId="4" w16cid:durableId="180093335">
    <w:abstractNumId w:val="9"/>
  </w:num>
  <w:num w:numId="5" w16cid:durableId="896553096">
    <w:abstractNumId w:val="15"/>
  </w:num>
  <w:num w:numId="6" w16cid:durableId="2048605737">
    <w:abstractNumId w:val="17"/>
  </w:num>
  <w:num w:numId="7" w16cid:durableId="1042437188">
    <w:abstractNumId w:val="11"/>
  </w:num>
  <w:num w:numId="8" w16cid:durableId="247277652">
    <w:abstractNumId w:val="0"/>
  </w:num>
  <w:num w:numId="9" w16cid:durableId="903298275">
    <w:abstractNumId w:val="4"/>
  </w:num>
  <w:num w:numId="10" w16cid:durableId="2030450324">
    <w:abstractNumId w:val="1"/>
  </w:num>
  <w:num w:numId="11" w16cid:durableId="1340277947">
    <w:abstractNumId w:val="3"/>
  </w:num>
  <w:num w:numId="12" w16cid:durableId="1043361768">
    <w:abstractNumId w:val="5"/>
  </w:num>
  <w:num w:numId="13" w16cid:durableId="176115307">
    <w:abstractNumId w:val="2"/>
  </w:num>
  <w:num w:numId="14" w16cid:durableId="1658026757">
    <w:abstractNumId w:val="13"/>
  </w:num>
  <w:num w:numId="15" w16cid:durableId="1671366939">
    <w:abstractNumId w:val="19"/>
  </w:num>
  <w:num w:numId="16" w16cid:durableId="511798318">
    <w:abstractNumId w:val="12"/>
  </w:num>
  <w:num w:numId="17" w16cid:durableId="1992712011">
    <w:abstractNumId w:val="18"/>
  </w:num>
  <w:num w:numId="18" w16cid:durableId="1881435538">
    <w:abstractNumId w:val="10"/>
  </w:num>
  <w:num w:numId="19" w16cid:durableId="1484931404">
    <w:abstractNumId w:val="8"/>
  </w:num>
  <w:num w:numId="20" w16cid:durableId="18621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5B"/>
    <w:rsid w:val="00020C5D"/>
    <w:rsid w:val="00026CF1"/>
    <w:rsid w:val="0003336F"/>
    <w:rsid w:val="00047E91"/>
    <w:rsid w:val="00054F29"/>
    <w:rsid w:val="00081F12"/>
    <w:rsid w:val="00085F01"/>
    <w:rsid w:val="00092B66"/>
    <w:rsid w:val="000A3B50"/>
    <w:rsid w:val="000B2756"/>
    <w:rsid w:val="000C2992"/>
    <w:rsid w:val="000C6A42"/>
    <w:rsid w:val="000D07D5"/>
    <w:rsid w:val="000E1586"/>
    <w:rsid w:val="00101499"/>
    <w:rsid w:val="00113032"/>
    <w:rsid w:val="00121251"/>
    <w:rsid w:val="00147029"/>
    <w:rsid w:val="00165B9B"/>
    <w:rsid w:val="001737E6"/>
    <w:rsid w:val="00173C6D"/>
    <w:rsid w:val="00175C69"/>
    <w:rsid w:val="001A178A"/>
    <w:rsid w:val="001B54D0"/>
    <w:rsid w:val="001B6A01"/>
    <w:rsid w:val="001D5E71"/>
    <w:rsid w:val="001E311D"/>
    <w:rsid w:val="001F566F"/>
    <w:rsid w:val="00200E10"/>
    <w:rsid w:val="00205AE1"/>
    <w:rsid w:val="00217542"/>
    <w:rsid w:val="0022682E"/>
    <w:rsid w:val="00230E47"/>
    <w:rsid w:val="002420EC"/>
    <w:rsid w:val="00244B16"/>
    <w:rsid w:val="002764F8"/>
    <w:rsid w:val="00276F98"/>
    <w:rsid w:val="00294E6B"/>
    <w:rsid w:val="002B3800"/>
    <w:rsid w:val="002C57BE"/>
    <w:rsid w:val="002E25B5"/>
    <w:rsid w:val="002F394A"/>
    <w:rsid w:val="002F7F1C"/>
    <w:rsid w:val="00302634"/>
    <w:rsid w:val="00305024"/>
    <w:rsid w:val="00305E59"/>
    <w:rsid w:val="003167CF"/>
    <w:rsid w:val="00327F97"/>
    <w:rsid w:val="0034328E"/>
    <w:rsid w:val="0036721C"/>
    <w:rsid w:val="00374F48"/>
    <w:rsid w:val="00386490"/>
    <w:rsid w:val="00387FE1"/>
    <w:rsid w:val="003A035D"/>
    <w:rsid w:val="003D2F62"/>
    <w:rsid w:val="003F28E1"/>
    <w:rsid w:val="00426766"/>
    <w:rsid w:val="004365BB"/>
    <w:rsid w:val="004544C7"/>
    <w:rsid w:val="0046185E"/>
    <w:rsid w:val="004755BC"/>
    <w:rsid w:val="0047782F"/>
    <w:rsid w:val="00487694"/>
    <w:rsid w:val="004C7767"/>
    <w:rsid w:val="004E3A97"/>
    <w:rsid w:val="004F0077"/>
    <w:rsid w:val="004F461A"/>
    <w:rsid w:val="004F5479"/>
    <w:rsid w:val="00532871"/>
    <w:rsid w:val="00555CDF"/>
    <w:rsid w:val="0056456E"/>
    <w:rsid w:val="0057767D"/>
    <w:rsid w:val="005830C5"/>
    <w:rsid w:val="00583B06"/>
    <w:rsid w:val="005A463A"/>
    <w:rsid w:val="005B61DC"/>
    <w:rsid w:val="005D075E"/>
    <w:rsid w:val="005D23BF"/>
    <w:rsid w:val="005E7836"/>
    <w:rsid w:val="00601006"/>
    <w:rsid w:val="00625BC5"/>
    <w:rsid w:val="006466A9"/>
    <w:rsid w:val="006657BE"/>
    <w:rsid w:val="00680736"/>
    <w:rsid w:val="006D4557"/>
    <w:rsid w:val="006E5306"/>
    <w:rsid w:val="00714B70"/>
    <w:rsid w:val="00755753"/>
    <w:rsid w:val="007642C0"/>
    <w:rsid w:val="007A4B9B"/>
    <w:rsid w:val="007C1B51"/>
    <w:rsid w:val="007C2050"/>
    <w:rsid w:val="007D2DBB"/>
    <w:rsid w:val="007E4AE8"/>
    <w:rsid w:val="007E76D3"/>
    <w:rsid w:val="007F2A57"/>
    <w:rsid w:val="00824917"/>
    <w:rsid w:val="00827CBA"/>
    <w:rsid w:val="00837601"/>
    <w:rsid w:val="00841983"/>
    <w:rsid w:val="00871F8E"/>
    <w:rsid w:val="008726F9"/>
    <w:rsid w:val="00876294"/>
    <w:rsid w:val="00877CF6"/>
    <w:rsid w:val="008808BC"/>
    <w:rsid w:val="00886CD2"/>
    <w:rsid w:val="008B0B1B"/>
    <w:rsid w:val="008B70E6"/>
    <w:rsid w:val="008C1F19"/>
    <w:rsid w:val="009255EB"/>
    <w:rsid w:val="00930C05"/>
    <w:rsid w:val="00961729"/>
    <w:rsid w:val="009A1BB6"/>
    <w:rsid w:val="00A15BB2"/>
    <w:rsid w:val="00A1749C"/>
    <w:rsid w:val="00A237AA"/>
    <w:rsid w:val="00A77FB2"/>
    <w:rsid w:val="00A931D6"/>
    <w:rsid w:val="00AA4295"/>
    <w:rsid w:val="00AA7ECE"/>
    <w:rsid w:val="00AC15DA"/>
    <w:rsid w:val="00AD6C9A"/>
    <w:rsid w:val="00AF1B35"/>
    <w:rsid w:val="00AF307F"/>
    <w:rsid w:val="00B04749"/>
    <w:rsid w:val="00B1776C"/>
    <w:rsid w:val="00B51CCE"/>
    <w:rsid w:val="00B7455B"/>
    <w:rsid w:val="00BA389F"/>
    <w:rsid w:val="00BA6426"/>
    <w:rsid w:val="00BA7B08"/>
    <w:rsid w:val="00BB7280"/>
    <w:rsid w:val="00BC6929"/>
    <w:rsid w:val="00BF20A5"/>
    <w:rsid w:val="00C3045E"/>
    <w:rsid w:val="00C60597"/>
    <w:rsid w:val="00C71B9F"/>
    <w:rsid w:val="00C727B0"/>
    <w:rsid w:val="00C749A0"/>
    <w:rsid w:val="00C9781C"/>
    <w:rsid w:val="00CA40CE"/>
    <w:rsid w:val="00CC19DD"/>
    <w:rsid w:val="00CD2DB1"/>
    <w:rsid w:val="00CD47F0"/>
    <w:rsid w:val="00D0148B"/>
    <w:rsid w:val="00D23DD9"/>
    <w:rsid w:val="00D30EB2"/>
    <w:rsid w:val="00D4745E"/>
    <w:rsid w:val="00D61A03"/>
    <w:rsid w:val="00D7317C"/>
    <w:rsid w:val="00DA1C3E"/>
    <w:rsid w:val="00DB5BDF"/>
    <w:rsid w:val="00DC50C1"/>
    <w:rsid w:val="00DC61CC"/>
    <w:rsid w:val="00E05259"/>
    <w:rsid w:val="00E15C1D"/>
    <w:rsid w:val="00E212C1"/>
    <w:rsid w:val="00E22A74"/>
    <w:rsid w:val="00E2391F"/>
    <w:rsid w:val="00E31618"/>
    <w:rsid w:val="00E406FC"/>
    <w:rsid w:val="00E82E1E"/>
    <w:rsid w:val="00E85DD1"/>
    <w:rsid w:val="00E9448F"/>
    <w:rsid w:val="00EA73BF"/>
    <w:rsid w:val="00EB4241"/>
    <w:rsid w:val="00ED2CC4"/>
    <w:rsid w:val="00EE2190"/>
    <w:rsid w:val="00F0751E"/>
    <w:rsid w:val="00F116AE"/>
    <w:rsid w:val="00F230DA"/>
    <w:rsid w:val="00F25879"/>
    <w:rsid w:val="00F3256B"/>
    <w:rsid w:val="00F34484"/>
    <w:rsid w:val="00F77312"/>
    <w:rsid w:val="00F8263A"/>
    <w:rsid w:val="00F83AC6"/>
    <w:rsid w:val="00FA651E"/>
    <w:rsid w:val="00FA76AD"/>
    <w:rsid w:val="00FB1B0B"/>
    <w:rsid w:val="00FC6708"/>
    <w:rsid w:val="00FD7C33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2E2A"/>
  <w15:docId w15:val="{82A16234-257A-4889-B411-C7B79F2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3161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54F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5E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E71"/>
  </w:style>
  <w:style w:type="paragraph" w:styleId="Pidipagina">
    <w:name w:val="footer"/>
    <w:basedOn w:val="Normale"/>
    <w:link w:val="PidipaginaCarattere"/>
    <w:uiPriority w:val="99"/>
    <w:unhideWhenUsed/>
    <w:rsid w:val="001D5E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E71"/>
  </w:style>
  <w:style w:type="paragraph" w:styleId="Revisione">
    <w:name w:val="Revision"/>
    <w:hidden/>
    <w:uiPriority w:val="99"/>
    <w:semiHidden/>
    <w:rsid w:val="00D4745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47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474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474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7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745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82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05259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4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4544C7"/>
  </w:style>
  <w:style w:type="character" w:customStyle="1" w:styleId="spellingerror">
    <w:name w:val="spellingerror"/>
    <w:basedOn w:val="Carpredefinitoparagrafo"/>
    <w:rsid w:val="004544C7"/>
  </w:style>
  <w:style w:type="character" w:customStyle="1" w:styleId="eop">
    <w:name w:val="eop"/>
    <w:basedOn w:val="Carpredefinitoparagrafo"/>
    <w:rsid w:val="004544C7"/>
  </w:style>
  <w:style w:type="paragraph" w:styleId="NormaleWeb">
    <w:name w:val="Normal (Web)"/>
    <w:basedOn w:val="Normale"/>
    <w:uiPriority w:val="99"/>
    <w:semiHidden/>
    <w:unhideWhenUsed/>
    <w:rsid w:val="0096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11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italiasolar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taliasola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5EE2-328E-4B7F-82E2-BB5D5458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</dc:creator>
  <cp:lastModifiedBy>Cecilia Bergamasco</cp:lastModifiedBy>
  <cp:revision>3</cp:revision>
  <dcterms:created xsi:type="dcterms:W3CDTF">2024-01-24T14:55:00Z</dcterms:created>
  <dcterms:modified xsi:type="dcterms:W3CDTF">2024-01-26T09:51:00Z</dcterms:modified>
</cp:coreProperties>
</file>